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aee6f267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FROGNER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FROGNER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c1e43f4d04b95"/>
      <w:footerReference xmlns:r="http://schemas.openxmlformats.org/officeDocument/2006/relationships" w:type="default" r:id="R7de938207144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FROGNER INVEST AS   ·   Org.nr 925 710 121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FROGNER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c1e43f4d04b95" /><Relationship Type="http://schemas.openxmlformats.org/officeDocument/2006/relationships/footer" Target="/word/footer1.xml" Id="R7de938207144412c" /></Relationships>
</file>