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c63ad263b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FROGNER INVEST AS</w:t>
      </w:r>
    </w:p>
    <w:sectPr>
      <w:headerReference xmlns:r="http://schemas.openxmlformats.org/officeDocument/2006/relationships" w:type="default" r:id="R786c2378a1f04b83"/>
      <w:footerReference xmlns:r="http://schemas.openxmlformats.org/officeDocument/2006/relationships" w:type="default" r:id="R2cd9b8bd5efe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FROGNER INVEST AS   ·   Org.nr 925 710 121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FROGNER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c2378a1f04b83" /><Relationship Type="http://schemas.openxmlformats.org/officeDocument/2006/relationships/footer" Target="/word/footer1.xml" Id="R2cd9b8bd5efe4417" /></Relationships>
</file>