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928a4c4194e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TURNSTONE PRIVATE EQUITY FUND III AS</w:t>
      </w:r>
    </w:p>
    <w:sectPr>
      <w:headerReference xmlns:r="http://schemas.openxmlformats.org/officeDocument/2006/relationships" w:type="default" r:id="R9b1e8dbec68c4d94"/>
      <w:footerReference xmlns:r="http://schemas.openxmlformats.org/officeDocument/2006/relationships" w:type="default" r:id="R329d24a734a5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PRIVATE EQUITY FUND III AS   ·   Org.nr 933 582 221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PRIVATE EQUITY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1e8dbec68c4d94" /><Relationship Type="http://schemas.openxmlformats.org/officeDocument/2006/relationships/footer" Target="/word/footer1.xml" Id="R329d24a734a549d5" /></Relationships>
</file>